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0" w:rsidRDefault="001F1F10"/>
    <w:p w:rsidR="0074772D" w:rsidRDefault="0074772D" w:rsidP="0074772D">
      <w:pPr>
        <w:jc w:val="center"/>
        <w:rPr>
          <w:b/>
        </w:rPr>
      </w:pPr>
      <w:r>
        <w:rPr>
          <w:b/>
        </w:rPr>
        <w:t>PRO</w:t>
      </w:r>
      <w:r w:rsidR="004F07E8">
        <w:rPr>
          <w:b/>
        </w:rPr>
        <w:t>TECTION AND PERMANENCY</w:t>
      </w:r>
      <w:r w:rsidR="008837C9">
        <w:rPr>
          <w:b/>
        </w:rPr>
        <w:t xml:space="preserve"> INFORMATION MEMORANDUM, 11-03</w:t>
      </w:r>
    </w:p>
    <w:p w:rsidR="0074772D" w:rsidRDefault="0074772D" w:rsidP="0074772D"/>
    <w:p w:rsidR="0074772D" w:rsidRDefault="0074772D" w:rsidP="0074772D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74772D" w:rsidRDefault="0074772D" w:rsidP="0074772D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74772D" w:rsidRDefault="0074772D" w:rsidP="0074772D">
      <w:pPr>
        <w:ind w:hanging="900"/>
      </w:pPr>
      <w:r>
        <w:tab/>
      </w:r>
      <w:r>
        <w:tab/>
      </w:r>
      <w:r>
        <w:tab/>
        <w:t>Service Region Clinical Associates</w:t>
      </w:r>
    </w:p>
    <w:p w:rsidR="0074772D" w:rsidRDefault="0074772D" w:rsidP="0074772D">
      <w:pPr>
        <w:ind w:hanging="900"/>
      </w:pPr>
      <w:r>
        <w:tab/>
      </w:r>
      <w:r>
        <w:tab/>
      </w:r>
      <w:r>
        <w:tab/>
        <w:t>Regional Program Specialists</w:t>
      </w:r>
    </w:p>
    <w:p w:rsidR="0074772D" w:rsidRDefault="0074772D" w:rsidP="0074772D">
      <w:pPr>
        <w:ind w:hanging="900"/>
      </w:pPr>
      <w:r>
        <w:tab/>
      </w:r>
      <w:r>
        <w:tab/>
      </w:r>
      <w:r>
        <w:tab/>
        <w:t>Family Services Office Supervisors</w:t>
      </w:r>
    </w:p>
    <w:p w:rsidR="0074772D" w:rsidRDefault="0074772D" w:rsidP="0074772D">
      <w:pPr>
        <w:ind w:hanging="900"/>
      </w:pPr>
    </w:p>
    <w:p w:rsidR="0074772D" w:rsidRDefault="0074772D" w:rsidP="0074772D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74772D" w:rsidRDefault="0074772D" w:rsidP="0074772D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74772D" w:rsidRDefault="0074772D" w:rsidP="0074772D">
      <w:pPr>
        <w:ind w:hanging="900"/>
      </w:pPr>
    </w:p>
    <w:p w:rsidR="0074772D" w:rsidRPr="004F07E8" w:rsidRDefault="0074772D" w:rsidP="0074772D">
      <w:pPr>
        <w:ind w:hanging="900"/>
      </w:pPr>
      <w:r>
        <w:rPr>
          <w:b/>
        </w:rPr>
        <w:t xml:space="preserve">DATE: </w:t>
      </w:r>
      <w:r w:rsidR="004F07E8">
        <w:rPr>
          <w:b/>
        </w:rPr>
        <w:tab/>
      </w:r>
      <w:r w:rsidR="004F07E8">
        <w:rPr>
          <w:b/>
        </w:rPr>
        <w:tab/>
      </w:r>
      <w:r w:rsidR="004F07E8">
        <w:rPr>
          <w:b/>
        </w:rPr>
        <w:tab/>
      </w:r>
      <w:r w:rsidR="004F07E8">
        <w:t>February 9, 2011</w:t>
      </w:r>
    </w:p>
    <w:p w:rsidR="0074772D" w:rsidRDefault="0074772D" w:rsidP="0074772D">
      <w:pPr>
        <w:ind w:hanging="900"/>
        <w:rPr>
          <w:b/>
        </w:rPr>
      </w:pPr>
    </w:p>
    <w:p w:rsidR="0074772D" w:rsidRDefault="0074772D" w:rsidP="005D6C6F">
      <w:pPr>
        <w:ind w:left="1440" w:hanging="2340"/>
      </w:pPr>
      <w:r>
        <w:rPr>
          <w:b/>
        </w:rPr>
        <w:t xml:space="preserve">SUBJECT: </w:t>
      </w:r>
      <w:r w:rsidR="004F07E8">
        <w:rPr>
          <w:b/>
        </w:rPr>
        <w:tab/>
      </w:r>
      <w:r w:rsidR="004F07E8">
        <w:t>North Carolina Family Assessment Scale (NCFAS) Training</w:t>
      </w:r>
      <w:r w:rsidR="005D6C6F">
        <w:t xml:space="preserve"> for Front Line Staff</w:t>
      </w:r>
    </w:p>
    <w:p w:rsidR="004F07E8" w:rsidRDefault="004F07E8" w:rsidP="0074772D">
      <w:pPr>
        <w:ind w:hanging="900"/>
      </w:pPr>
    </w:p>
    <w:p w:rsidR="004F07E8" w:rsidRDefault="004F07E8" w:rsidP="004F07E8">
      <w:pPr>
        <w:ind w:left="-900"/>
      </w:pPr>
      <w:r>
        <w:t xml:space="preserve">The purpose of this memorandum is to notify staff and supervisors that the NCFAS web based training is now </w:t>
      </w:r>
      <w:r w:rsidR="008837C9">
        <w:t>operational</w:t>
      </w:r>
      <w:r>
        <w:t>.  All investigative and ongoing workers and FSOS</w:t>
      </w:r>
      <w:r w:rsidR="008837C9">
        <w:t>s</w:t>
      </w:r>
      <w:r>
        <w:t>, who did not attend</w:t>
      </w:r>
      <w:r w:rsidR="008837C9">
        <w:t xml:space="preserve"> the face to face training, should</w:t>
      </w:r>
      <w:r>
        <w:t xml:space="preserve"> complete this module </w:t>
      </w:r>
      <w:r w:rsidR="008837C9">
        <w:t>by the end of April</w:t>
      </w:r>
      <w:r>
        <w:t xml:space="preserve"> 2011.  </w:t>
      </w:r>
    </w:p>
    <w:p w:rsidR="004F07E8" w:rsidRDefault="004F07E8" w:rsidP="004F07E8">
      <w:pPr>
        <w:ind w:left="-900"/>
      </w:pPr>
    </w:p>
    <w:p w:rsidR="004F07E8" w:rsidRDefault="004F07E8" w:rsidP="002269AB">
      <w:pPr>
        <w:ind w:left="-900"/>
      </w:pPr>
      <w:r>
        <w:t>This training is designed to assist front line staff in incorporating the NCFAS Assessment in their casework decisions.  The training provides staff a better understanding of the tool, services offered by in home providers and how to better use this information to up</w:t>
      </w:r>
      <w:r w:rsidR="002269AB">
        <w:t xml:space="preserve">date assessments and case plans.  </w:t>
      </w:r>
      <w:r>
        <w:t xml:space="preserve">To access the training, please go to the </w:t>
      </w:r>
      <w:hyperlink r:id="rId6" w:history="1">
        <w:r w:rsidR="005D6C6F" w:rsidRPr="00606ECC">
          <w:rPr>
            <w:rStyle w:val="Hyperlink"/>
          </w:rPr>
          <w:t>E</w:t>
        </w:r>
        <w:r w:rsidR="005D6C6F" w:rsidRPr="00606ECC">
          <w:rPr>
            <w:rStyle w:val="Hyperlink"/>
          </w:rPr>
          <w:t>K</w:t>
        </w:r>
        <w:r w:rsidR="005D6C6F" w:rsidRPr="00606ECC">
          <w:rPr>
            <w:rStyle w:val="Hyperlink"/>
          </w:rPr>
          <w:t xml:space="preserve">U training </w:t>
        </w:r>
        <w:r w:rsidRPr="00606ECC">
          <w:rPr>
            <w:rStyle w:val="Hyperlink"/>
          </w:rPr>
          <w:t>site</w:t>
        </w:r>
      </w:hyperlink>
      <w:r w:rsidR="005D6C6F">
        <w:t xml:space="preserve"> where it will be listed with all of the other electronic courses. </w:t>
      </w:r>
    </w:p>
    <w:p w:rsidR="005D6C6F" w:rsidRDefault="005D6C6F" w:rsidP="004F07E8">
      <w:pPr>
        <w:ind w:left="-900"/>
      </w:pPr>
    </w:p>
    <w:p w:rsidR="0074772D" w:rsidRPr="0074772D" w:rsidRDefault="005D6C6F" w:rsidP="005D6C6F">
      <w:pPr>
        <w:ind w:left="-900"/>
      </w:pPr>
      <w:r>
        <w:t xml:space="preserve">If you have any questions regarding the training, please contact the Training Branch at (502) 564-9932.  If you have questions regarding this memorandum, please contact via e-mail, </w:t>
      </w:r>
      <w:hyperlink r:id="rId7" w:history="1">
        <w:r w:rsidRPr="00BF0F9E">
          <w:rPr>
            <w:rStyle w:val="Hyperlink"/>
          </w:rPr>
          <w:t>sarah.cooper@ky.gov</w:t>
        </w:r>
      </w:hyperlink>
      <w:r>
        <w:t xml:space="preserve"> or by telephone at (502) 564-7536 ext. 4494.</w:t>
      </w:r>
    </w:p>
    <w:sectPr w:rsidR="0074772D" w:rsidRPr="0074772D" w:rsidSect="0022125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D76" w:rsidRDefault="00A81D76" w:rsidP="00C03567">
      <w:r>
        <w:separator/>
      </w:r>
    </w:p>
  </w:endnote>
  <w:endnote w:type="continuationSeparator" w:id="0">
    <w:p w:rsidR="00A81D76" w:rsidRDefault="00A81D76" w:rsidP="00C0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E8" w:rsidRDefault="00DE2DED" w:rsidP="0074772D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63360" o:allowincell="f" stroked="f">
          <v:textbox style="mso-next-textbox:#_x0000_s1027">
            <w:txbxContent>
              <w:p w:rsidR="004F07E8" w:rsidRDefault="004F07E8" w:rsidP="0074772D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13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F07E8" w:rsidRDefault="004F07E8" w:rsidP="0074772D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4F07E8" w:rsidRDefault="004F07E8" w:rsidP="0074772D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4F07E8" w:rsidRDefault="004F0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D76" w:rsidRDefault="00A81D76" w:rsidP="00C03567">
      <w:r>
        <w:separator/>
      </w:r>
    </w:p>
  </w:footnote>
  <w:footnote w:type="continuationSeparator" w:id="0">
    <w:p w:rsidR="00A81D76" w:rsidRDefault="00A81D76" w:rsidP="00C03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5" w:rsidRDefault="00DE2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914876" o:spid="_x0000_s1031" type="#_x0000_t136" style="position:absolute;margin-left:0;margin-top:0;width:494.9pt;height:164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E8" w:rsidRDefault="00DE2DED" w:rsidP="001B5EF9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60288" stroked="f">
          <v:textbox style="mso-next-textbox:#_x0000_s1025">
            <w:txbxContent>
              <w:p w:rsidR="004F07E8" w:rsidRDefault="004F07E8" w:rsidP="00C03567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1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2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F07E8" w:rsidRDefault="004F07E8" w:rsidP="00C03567">
    <w:pPr>
      <w:tabs>
        <w:tab w:val="center" w:pos="5264"/>
      </w:tabs>
      <w:spacing w:line="220" w:lineRule="atLeast"/>
      <w:rPr>
        <w:sz w:val="20"/>
      </w:rPr>
    </w:pPr>
  </w:p>
  <w:p w:rsidR="004F07E8" w:rsidRDefault="004F07E8" w:rsidP="00C03567">
    <w:pPr>
      <w:spacing w:line="220" w:lineRule="atLeast"/>
      <w:rPr>
        <w:sz w:val="20"/>
      </w:rPr>
    </w:pPr>
  </w:p>
  <w:p w:rsidR="004F07E8" w:rsidRDefault="004F07E8" w:rsidP="00C03567">
    <w:pPr>
      <w:spacing w:line="260" w:lineRule="atLeast"/>
      <w:rPr>
        <w:rFonts w:ascii="TradeGothic LH BoldExtended" w:hAnsi="TradeGothic LH BoldExtended"/>
        <w:sz w:val="20"/>
      </w:rPr>
    </w:pPr>
  </w:p>
  <w:p w:rsidR="004F07E8" w:rsidRDefault="004F07E8" w:rsidP="00C03567">
    <w:pPr>
      <w:spacing w:line="260" w:lineRule="atLeast"/>
      <w:rPr>
        <w:sz w:val="20"/>
      </w:rPr>
    </w:pPr>
  </w:p>
  <w:p w:rsidR="004F07E8" w:rsidRDefault="004F07E8" w:rsidP="00C03567">
    <w:pPr>
      <w:spacing w:line="260" w:lineRule="atLeast"/>
      <w:rPr>
        <w:sz w:val="20"/>
      </w:rPr>
    </w:pPr>
  </w:p>
  <w:p w:rsidR="004F07E8" w:rsidRDefault="004F07E8" w:rsidP="00C03567">
    <w:pPr>
      <w:spacing w:line="140" w:lineRule="atLeast"/>
      <w:rPr>
        <w:sz w:val="20"/>
      </w:rPr>
    </w:pPr>
  </w:p>
  <w:p w:rsidR="004F07E8" w:rsidRDefault="004F07E8" w:rsidP="00C03567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4F07E8" w:rsidRDefault="004F07E8" w:rsidP="00C03567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4F07E8" w:rsidRDefault="00DE2DED" w:rsidP="00C03567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61312" stroked="f">
          <v:textbox style="mso-next-textbox:#_x0000_s1026">
            <w:txbxContent>
              <w:p w:rsidR="004F07E8" w:rsidRDefault="004F07E8" w:rsidP="00C03567">
                <w:pPr>
                  <w:pStyle w:val="Address"/>
                </w:pPr>
                <w:r>
                  <w:t>Protection and Permanency</w:t>
                </w:r>
              </w:p>
              <w:p w:rsidR="004F07E8" w:rsidRDefault="004F07E8" w:rsidP="00C03567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4F07E8" w:rsidRDefault="004F07E8" w:rsidP="00C03567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4F07E8" w:rsidRDefault="004F07E8" w:rsidP="00C03567">
                <w:pPr>
                  <w:pStyle w:val="Address"/>
                </w:pPr>
                <w:r>
                  <w:t>(502) 564-7536 (Phone)</w:t>
                </w:r>
              </w:p>
              <w:p w:rsidR="004F07E8" w:rsidRDefault="004F07E8" w:rsidP="00C03567">
                <w:pPr>
                  <w:pStyle w:val="Address"/>
                </w:pPr>
                <w:r>
                  <w:t>(502) 564-4653 (Fax)</w:t>
                </w:r>
              </w:p>
              <w:p w:rsidR="004F07E8" w:rsidRDefault="004F07E8" w:rsidP="00C03567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4F07E8" w:rsidRDefault="004F07E8" w:rsidP="00C03567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4F07E8" w:rsidRPr="001B5EF9" w:rsidRDefault="004F07E8" w:rsidP="001B5EF9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4F07E8" w:rsidRDefault="004F07E8" w:rsidP="00C03567">
    <w:pPr>
      <w:pStyle w:val="GovSecretaryDeputySecname"/>
    </w:pPr>
  </w:p>
  <w:p w:rsidR="004F07E8" w:rsidRDefault="004F07E8" w:rsidP="00C03567">
    <w:pPr>
      <w:pStyle w:val="GovSecretaryDeputySectilte"/>
    </w:pPr>
    <w:r>
      <w:tab/>
    </w:r>
  </w:p>
  <w:p w:rsidR="004F07E8" w:rsidRPr="00797852" w:rsidRDefault="004F07E8" w:rsidP="00C03567">
    <w:pPr>
      <w:pStyle w:val="Header"/>
      <w:rPr>
        <w:rStyle w:val="normal-small1"/>
        <w:rFonts w:ascii="Arial" w:hAnsi="Arial"/>
        <w:szCs w:val="22"/>
      </w:rPr>
    </w:pPr>
  </w:p>
  <w:p w:rsidR="004F07E8" w:rsidRDefault="004F07E8" w:rsidP="00C03567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65" w:rsidRDefault="00DE2D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914875" o:spid="_x0000_s1030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3567"/>
    <w:rsid w:val="000228DB"/>
    <w:rsid w:val="000E6100"/>
    <w:rsid w:val="001B5EF9"/>
    <w:rsid w:val="001E5FED"/>
    <w:rsid w:val="001F1F10"/>
    <w:rsid w:val="00221254"/>
    <w:rsid w:val="002269AB"/>
    <w:rsid w:val="00235179"/>
    <w:rsid w:val="002A3CC2"/>
    <w:rsid w:val="002E7474"/>
    <w:rsid w:val="003330E9"/>
    <w:rsid w:val="0038680D"/>
    <w:rsid w:val="004675F9"/>
    <w:rsid w:val="004813D2"/>
    <w:rsid w:val="004B79EA"/>
    <w:rsid w:val="004F07E8"/>
    <w:rsid w:val="005B5FF2"/>
    <w:rsid w:val="005D6C6F"/>
    <w:rsid w:val="00606ECC"/>
    <w:rsid w:val="00697083"/>
    <w:rsid w:val="006C6989"/>
    <w:rsid w:val="006E7366"/>
    <w:rsid w:val="0074772D"/>
    <w:rsid w:val="007C022A"/>
    <w:rsid w:val="008837C9"/>
    <w:rsid w:val="008A4DA4"/>
    <w:rsid w:val="008B5114"/>
    <w:rsid w:val="008C01FC"/>
    <w:rsid w:val="00A81D76"/>
    <w:rsid w:val="00BF28D2"/>
    <w:rsid w:val="00C03567"/>
    <w:rsid w:val="00C26BDB"/>
    <w:rsid w:val="00C52129"/>
    <w:rsid w:val="00D94D45"/>
    <w:rsid w:val="00DE2DED"/>
    <w:rsid w:val="00E75965"/>
    <w:rsid w:val="00EB0418"/>
    <w:rsid w:val="00EC1723"/>
    <w:rsid w:val="00F335C1"/>
    <w:rsid w:val="00F5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3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567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3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567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C03567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C03567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C03567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C03567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C03567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4772D"/>
    <w:rPr>
      <w:color w:val="0000FF"/>
      <w:u w:val="single"/>
    </w:rPr>
  </w:style>
  <w:style w:type="paragraph" w:styleId="BlockText">
    <w:name w:val="Block Text"/>
    <w:basedOn w:val="Normal"/>
    <w:rsid w:val="0074772D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6E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rah.cooper@ky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raining.eku.edu/elpandp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PPIM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E8A4FB-6F16-4C35-9AB6-F87C2B7A1FEC}"/>
</file>

<file path=customXml/itemProps2.xml><?xml version="1.0" encoding="utf-8"?>
<ds:datastoreItem xmlns:ds="http://schemas.openxmlformats.org/officeDocument/2006/customXml" ds:itemID="{D811C962-E5B9-44E6-9B0B-E248114DA371}"/>
</file>

<file path=customXml/itemProps3.xml><?xml version="1.0" encoding="utf-8"?>
<ds:datastoreItem xmlns:ds="http://schemas.openxmlformats.org/officeDocument/2006/customXml" ds:itemID="{B567D4B8-7B62-4B47-B8B9-F6D1141A8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PPIM 11-03 NCFAS Training Module</dc:title>
  <dc:creator>sarah.cooper</dc:creator>
  <cp:lastModifiedBy>lisar.smith</cp:lastModifiedBy>
  <cp:revision>2</cp:revision>
  <dcterms:created xsi:type="dcterms:W3CDTF">2011-02-09T18:24:00Z</dcterms:created>
  <dcterms:modified xsi:type="dcterms:W3CDTF">2011-02-09T18:24:00Z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PPIM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